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02154" w14:textId="77777777" w:rsidR="00CA2122" w:rsidRDefault="00D00A06">
      <w:pPr>
        <w:pStyle w:val="Heading1"/>
        <w:spacing w:after="427"/>
        <w:ind w:left="-5" w:right="-4776"/>
      </w:pPr>
      <w:r>
        <w:rPr>
          <w:noProof/>
        </w:rPr>
        <w:drawing>
          <wp:anchor distT="0" distB="0" distL="114300" distR="114300" simplePos="0" relativeHeight="251658240" behindDoc="0" locked="0" layoutInCell="1" allowOverlap="0" wp14:anchorId="04021B65" wp14:editId="5FE19B6D">
            <wp:simplePos x="0" y="0"/>
            <wp:positionH relativeFrom="column">
              <wp:posOffset>8373110</wp:posOffset>
            </wp:positionH>
            <wp:positionV relativeFrom="paragraph">
              <wp:posOffset>-40259</wp:posOffset>
            </wp:positionV>
            <wp:extent cx="753745" cy="763905"/>
            <wp:effectExtent l="0" t="0" r="0" b="0"/>
            <wp:wrapSquare wrapText="bothSides"/>
            <wp:docPr id="105" name="Picture 105"/>
            <wp:cNvGraphicFramePr/>
            <a:graphic xmlns:a="http://schemas.openxmlformats.org/drawingml/2006/main">
              <a:graphicData uri="http://schemas.openxmlformats.org/drawingml/2006/picture">
                <pic:pic xmlns:pic="http://schemas.openxmlformats.org/drawingml/2006/picture">
                  <pic:nvPicPr>
                    <pic:cNvPr id="105" name="Picture 105"/>
                    <pic:cNvPicPr/>
                  </pic:nvPicPr>
                  <pic:blipFill>
                    <a:blip r:embed="rId4"/>
                    <a:stretch>
                      <a:fillRect/>
                    </a:stretch>
                  </pic:blipFill>
                  <pic:spPr>
                    <a:xfrm>
                      <a:off x="0" y="0"/>
                      <a:ext cx="753745" cy="763905"/>
                    </a:xfrm>
                    <a:prstGeom prst="rect">
                      <a:avLst/>
                    </a:prstGeom>
                  </pic:spPr>
                </pic:pic>
              </a:graphicData>
            </a:graphic>
          </wp:anchor>
        </w:drawing>
      </w:r>
      <w:r>
        <w:t xml:space="preserve">Piddle Valley CE First School Religious Education: Intent, Implementation and Impact Progression Map </w:t>
      </w:r>
    </w:p>
    <w:p w14:paraId="33CB6437" w14:textId="77777777" w:rsidR="00CA2122" w:rsidRDefault="00D00A06">
      <w:pPr>
        <w:pStyle w:val="Heading2"/>
      </w:pPr>
      <w:r>
        <w:rPr>
          <w:b w:val="0"/>
          <w:sz w:val="32"/>
        </w:rPr>
        <w:t xml:space="preserve"> </w:t>
      </w:r>
      <w:r>
        <w:t xml:space="preserve">Intent </w:t>
      </w:r>
    </w:p>
    <w:p w14:paraId="1CD05D83" w14:textId="77777777" w:rsidR="00CA2122" w:rsidRDefault="00D00A06">
      <w:pPr>
        <w:spacing w:after="568"/>
        <w:ind w:left="190" w:hanging="190"/>
      </w:pPr>
      <w:r>
        <w:rPr>
          <w:sz w:val="32"/>
        </w:rPr>
        <w:t xml:space="preserve"> </w:t>
      </w:r>
      <w:r>
        <w:t xml:space="preserve">At Piddle Valley Church of England Primary School, we passionately believe that it is vital for all our pupils to learn from and about the Christian religion and other world faiths, so they can understand and appreciate the world around them. We feel that </w:t>
      </w:r>
      <w:r>
        <w:t xml:space="preserve">children should give a theologically informed and thoughtful account of Christianity as a living and diverse faith and show an informed and respectful attitude to religions and non-religious worldviews in their own search for God and meaning. We encourage </w:t>
      </w:r>
      <w:r>
        <w:t>meaningful and informed dialogue about faith and encourage them to reflect critically and responsibly on their own spiritual, philosophical and ethical views.</w:t>
      </w:r>
      <w:r>
        <w:rPr>
          <w:b/>
        </w:rPr>
        <w:t xml:space="preserve"> </w:t>
      </w:r>
    </w:p>
    <w:p w14:paraId="00A021AB" w14:textId="77777777" w:rsidR="00CA2122" w:rsidRDefault="00D00A06">
      <w:pPr>
        <w:pStyle w:val="Heading2"/>
        <w:ind w:left="185"/>
      </w:pPr>
      <w:r>
        <w:t xml:space="preserve">Implementation </w:t>
      </w:r>
    </w:p>
    <w:p w14:paraId="1A383DA5" w14:textId="31DE0660" w:rsidR="00CA2122" w:rsidRDefault="00D00A06">
      <w:pPr>
        <w:spacing w:after="783"/>
        <w:ind w:left="185"/>
      </w:pPr>
      <w:r>
        <w:t>The delivery of the RE curriculum is taught predominantly using the Emmanuel Project</w:t>
      </w:r>
      <w:r>
        <w:t xml:space="preserve"> and is supported by the Understanding Christianity programme</w:t>
      </w:r>
      <w:r>
        <w:t>. All children have at least one hour per week of Religious Education. The units are planned using a text, impact and connections approach. Children learn where the concepts are found, eith</w:t>
      </w:r>
      <w:r>
        <w:t xml:space="preserve">er in the Bible or other religious text, then delve deeper about how that text impacts on believers. </w:t>
      </w:r>
      <w:proofErr w:type="gramStart"/>
      <w:r>
        <w:t>Finally</w:t>
      </w:r>
      <w:proofErr w:type="gramEnd"/>
      <w:r>
        <w:t xml:space="preserve"> they make their own connections – linking their own understanding and experiences wherever possible. Religious Education lessons are taught in a va</w:t>
      </w:r>
      <w:r>
        <w:t>riety of ways, including drama, art, dance, song and written work. Trips and visiting experts enhance the learning experience. We have five core Christian values that are embedded throughout the teaching of RE which are celebrated weekly through whole scho</w:t>
      </w:r>
      <w:r>
        <w:t xml:space="preserve">ol collective worship during our ‘Celebration’ assembly. We visit our local churches in </w:t>
      </w:r>
      <w:proofErr w:type="spellStart"/>
      <w:r>
        <w:t>Piddletrenthide</w:t>
      </w:r>
      <w:proofErr w:type="spellEnd"/>
      <w:r>
        <w:t xml:space="preserve"> and </w:t>
      </w:r>
      <w:proofErr w:type="spellStart"/>
      <w:r>
        <w:t>Piddlehinton</w:t>
      </w:r>
      <w:proofErr w:type="spellEnd"/>
      <w:r>
        <w:t>, alternate years where we enjoy Harvest, Christmas, Easter and end of year ‘leavers’ celebrations. Our local church leader visits weekl</w:t>
      </w:r>
      <w:r>
        <w:t>y to host Collective Worship and links their collective worship with our core Christian values or the Religious Education calendar.</w:t>
      </w:r>
      <w:r>
        <w:rPr>
          <w:b/>
        </w:rPr>
        <w:t xml:space="preserve"> </w:t>
      </w:r>
    </w:p>
    <w:p w14:paraId="7AA18FF9" w14:textId="77777777" w:rsidR="00CA2122" w:rsidRDefault="00D00A06">
      <w:pPr>
        <w:pStyle w:val="Heading2"/>
        <w:ind w:left="185"/>
      </w:pPr>
      <w:r>
        <w:t xml:space="preserve">Impact </w:t>
      </w:r>
    </w:p>
    <w:p w14:paraId="231D2F2B" w14:textId="77777777" w:rsidR="00CA2122" w:rsidRDefault="00D00A06">
      <w:pPr>
        <w:ind w:left="185"/>
      </w:pPr>
      <w:r>
        <w:t>Our Religious Education curriculum is of high quality, well thought out to fit the needs of our children and planne</w:t>
      </w:r>
      <w:r>
        <w:t>d to show progression. We measure the impact by teachers reflecting on the standards achieved against the planned outcomes, celebrating the learning taking place – sharing learning in collective worship or wall displays around the school and discussions wi</w:t>
      </w:r>
      <w:r>
        <w:t xml:space="preserve">th children about their learning. They are able to make links with other learning in their </w:t>
      </w:r>
      <w:r>
        <w:lastRenderedPageBreak/>
        <w:t>curriculum – science and history – as an example. Children show acceptance of other cultures and ways of life, which they share with their families and communities.</w:t>
      </w:r>
      <w:r>
        <w:rPr>
          <w:b/>
        </w:rPr>
        <w:t xml:space="preserve"> </w:t>
      </w:r>
    </w:p>
    <w:p w14:paraId="31A74F7A" w14:textId="77777777" w:rsidR="00CA2122" w:rsidRDefault="00D00A06">
      <w:pPr>
        <w:spacing w:line="259" w:lineRule="auto"/>
        <w:ind w:left="175" w:firstLine="0"/>
      </w:pPr>
      <w:r>
        <w:t xml:space="preserve"> </w:t>
      </w:r>
    </w:p>
    <w:p w14:paraId="7AA0C067" w14:textId="77777777" w:rsidR="00CA2122" w:rsidRDefault="00D00A06">
      <w:pPr>
        <w:pBdr>
          <w:top w:val="none" w:sz="0" w:space="0" w:color="auto"/>
          <w:left w:val="none" w:sz="0" w:space="0" w:color="auto"/>
          <w:bottom w:val="none" w:sz="0" w:space="0" w:color="auto"/>
          <w:right w:val="none" w:sz="0" w:space="0" w:color="auto"/>
        </w:pBdr>
        <w:spacing w:line="259" w:lineRule="auto"/>
        <w:ind w:left="0" w:firstLine="0"/>
      </w:pPr>
      <w:r>
        <w:t xml:space="preserve"> </w:t>
      </w:r>
    </w:p>
    <w:sectPr w:rsidR="00CA2122">
      <w:pgSz w:w="16838" w:h="11906" w:orient="landscape"/>
      <w:pgMar w:top="1440" w:right="1086"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2122"/>
    <w:rsid w:val="00CA2122"/>
    <w:rsid w:val="00D00A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334D9"/>
  <w15:docId w15:val="{195ED6CA-4471-4EFA-AD14-BDEA40F11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pBdr>
        <w:top w:val="single" w:sz="12" w:space="0" w:color="843C0C"/>
        <w:left w:val="single" w:sz="12" w:space="0" w:color="843C0C"/>
        <w:bottom w:val="single" w:sz="12" w:space="0" w:color="843C0C"/>
        <w:right w:val="single" w:sz="12" w:space="0" w:color="843C0C"/>
      </w:pBdr>
      <w:spacing w:after="0" w:line="261" w:lineRule="auto"/>
      <w:ind w:left="10" w:hanging="10"/>
    </w:pPr>
    <w:rPr>
      <w:rFonts w:ascii="Calibri" w:eastAsia="Calibri" w:hAnsi="Calibri" w:cs="Calibri"/>
      <w:color w:val="000000"/>
    </w:rPr>
  </w:style>
  <w:style w:type="paragraph" w:styleId="Heading1">
    <w:name w:val="heading 1"/>
    <w:next w:val="Normal"/>
    <w:link w:val="Heading1Char"/>
    <w:uiPriority w:val="9"/>
    <w:qFormat/>
    <w:pPr>
      <w:keepNext/>
      <w:keepLines/>
      <w:ind w:left="10" w:hanging="10"/>
      <w:outlineLvl w:val="0"/>
    </w:pPr>
    <w:rPr>
      <w:rFonts w:ascii="Calibri" w:eastAsia="Calibri" w:hAnsi="Calibri" w:cs="Calibri"/>
      <w:color w:val="833C0B"/>
      <w:sz w:val="32"/>
    </w:rPr>
  </w:style>
  <w:style w:type="paragraph" w:styleId="Heading2">
    <w:name w:val="heading 2"/>
    <w:next w:val="Normal"/>
    <w:link w:val="Heading2Char"/>
    <w:uiPriority w:val="9"/>
    <w:unhideWhenUsed/>
    <w:qFormat/>
    <w:pPr>
      <w:keepNext/>
      <w:keepLines/>
      <w:pBdr>
        <w:top w:val="single" w:sz="12" w:space="0" w:color="843C0C"/>
        <w:left w:val="single" w:sz="12" w:space="0" w:color="843C0C"/>
        <w:bottom w:val="single" w:sz="12" w:space="0" w:color="843C0C"/>
        <w:right w:val="single" w:sz="12" w:space="0" w:color="843C0C"/>
      </w:pBdr>
      <w:spacing w:after="159"/>
      <w:ind w:left="10" w:hanging="10"/>
      <w:outlineLvl w:val="1"/>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000000"/>
      <w:sz w:val="22"/>
    </w:rPr>
  </w:style>
  <w:style w:type="character" w:customStyle="1" w:styleId="Heading1Char">
    <w:name w:val="Heading 1 Char"/>
    <w:link w:val="Heading1"/>
    <w:rPr>
      <w:rFonts w:ascii="Calibri" w:eastAsia="Calibri" w:hAnsi="Calibri" w:cs="Calibri"/>
      <w:color w:val="833C0B"/>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399</Words>
  <Characters>2277</Characters>
  <Application>Microsoft Office Word</Application>
  <DocSecurity>0</DocSecurity>
  <Lines>18</Lines>
  <Paragraphs>5</Paragraphs>
  <ScaleCrop>false</ScaleCrop>
  <Company/>
  <LinksUpToDate>false</LinksUpToDate>
  <CharactersWithSpaces>2671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Jayne Browne</dc:creator>
  <cp:keywords/>
  <cp:lastModifiedBy>Jemma Moore</cp:lastModifiedBy>
  <cp:revision>2</cp:revision>
  <dcterms:created xsi:type="dcterms:W3CDTF">2024-11-05T12:35:00Z</dcterms:created>
  <dcterms:modified xsi:type="dcterms:W3CDTF">2024-11-05T12:35:00Z</dcterms:modified>
</cp:coreProperties>
</file>